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7" w:rsidRPr="00ED1346" w:rsidRDefault="00960117" w:rsidP="00960117">
      <w:pPr>
        <w:jc w:val="center"/>
        <w:rPr>
          <w:b/>
          <w:sz w:val="28"/>
          <w:szCs w:val="28"/>
        </w:rPr>
      </w:pPr>
      <w:bookmarkStart w:id="0" w:name="_GoBack"/>
      <w:r w:rsidRPr="00ED1346">
        <w:rPr>
          <w:b/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0117" w:rsidRPr="00ED1346" w:rsidRDefault="00960117" w:rsidP="00960117">
      <w:pPr>
        <w:jc w:val="center"/>
        <w:rPr>
          <w:b/>
          <w:sz w:val="28"/>
          <w:szCs w:val="28"/>
        </w:rPr>
      </w:pPr>
      <w:r w:rsidRPr="00ED1346">
        <w:rPr>
          <w:b/>
          <w:sz w:val="28"/>
          <w:szCs w:val="28"/>
        </w:rPr>
        <w:t>на квалификационные категории по должности «учитель-дефектолог, учитель – логопед (логопед)»</w:t>
      </w:r>
    </w:p>
    <w:bookmarkEnd w:id="0"/>
    <w:p w:rsidR="00960117" w:rsidRDefault="00960117" w:rsidP="0096011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960117" w:rsidTr="005D518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0117" w:rsidTr="005D518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jc w:val="center"/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jc w:val="center"/>
            </w:pPr>
            <w:r>
              <w:t>Высшая</w:t>
            </w:r>
          </w:p>
        </w:tc>
      </w:tr>
      <w:tr w:rsidR="00960117" w:rsidTr="005D518F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0117" w:rsidRDefault="00960117" w:rsidP="005D518F"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60117" w:rsidRDefault="00960117" w:rsidP="005D518F"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60117" w:rsidRPr="00DF4DE0" w:rsidRDefault="00960117" w:rsidP="005D518F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 с динамикой их образовательных достижений</w:t>
            </w: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960117" w:rsidRDefault="00960117" w:rsidP="005D51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адаптация готовых коррекционно-развивающих программ  к конкретным условиям образовательного процесса с учетом психофизических особенностей обучающихся</w:t>
            </w:r>
          </w:p>
          <w:p w:rsidR="00960117" w:rsidRPr="00DF4DE0" w:rsidRDefault="00960117" w:rsidP="005D518F">
            <w:pPr>
              <w:snapToGrid w:val="0"/>
            </w:pPr>
            <w:r w:rsidRPr="00DF4DE0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 xml:space="preserve">проведение индивидуальных (групповых) консультаций обучающего рекомендательного характера по применению специальных методов и приемов оказания помощи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проведение диагностики развития обучающегося с обоснованием выбора методик из рекомендованных под конкретную цель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960117" w:rsidRDefault="00960117" w:rsidP="005D518F">
            <w:pPr>
              <w:snapToGrid w:val="0"/>
            </w:pP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Pr="00220E0F" w:rsidRDefault="00960117" w:rsidP="005D518F">
            <w:pPr>
              <w:snapToGrid w:val="0"/>
              <w:rPr>
                <w:strike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proofErr w:type="gramStart"/>
            <w:r w:rsidRPr="00220E0F">
              <w:rPr>
                <w:sz w:val="22"/>
                <w:szCs w:val="22"/>
              </w:rPr>
              <w:t>методическая</w:t>
            </w:r>
            <w:proofErr w:type="gramEnd"/>
            <w:r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960117" w:rsidTr="005D518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960117" w:rsidRDefault="00960117" w:rsidP="005D518F">
            <w:pPr>
              <w:snapToGrid w:val="0"/>
              <w:rPr>
                <w:b/>
              </w:rPr>
            </w:pP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60117" w:rsidRDefault="00960117" w:rsidP="005D518F">
            <w:pPr>
              <w:snapToGrid w:val="0"/>
            </w:pPr>
          </w:p>
          <w:p w:rsidR="00960117" w:rsidRPr="00793FD8" w:rsidRDefault="00960117" w:rsidP="005D518F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образовательная</w:t>
            </w:r>
          </w:p>
          <w:p w:rsidR="00960117" w:rsidRDefault="00960117" w:rsidP="005D518F">
            <w:pPr>
              <w:snapToGrid w:val="0"/>
              <w:rPr>
                <w:b/>
              </w:rPr>
            </w:pPr>
          </w:p>
        </w:tc>
      </w:tr>
      <w:tr w:rsidR="00960117" w:rsidTr="005D518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  <w:rPr>
                <w:color w:val="00808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960117" w:rsidRDefault="00960117" w:rsidP="005D518F">
            <w:pPr>
              <w:snapToGrid w:val="0"/>
              <w:rPr>
                <w:b/>
              </w:rPr>
            </w:pP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0117" w:rsidRDefault="00960117" w:rsidP="005D51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 региональном уровне</w:t>
            </w:r>
          </w:p>
        </w:tc>
      </w:tr>
      <w:tr w:rsidR="00960117" w:rsidTr="005D518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960117" w:rsidRPr="003326A3" w:rsidRDefault="00960117" w:rsidP="005D518F">
            <w:pPr>
              <w:snapToGrid w:val="0"/>
            </w:pPr>
          </w:p>
        </w:tc>
      </w:tr>
      <w:tr w:rsidR="00960117" w:rsidTr="005D518F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960117" w:rsidRDefault="00960117" w:rsidP="005D518F">
            <w:pPr>
              <w:snapToGrid w:val="0"/>
            </w:pP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960117" w:rsidRDefault="00960117" w:rsidP="005D518F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960117" w:rsidRDefault="00960117" w:rsidP="005D518F">
            <w:pPr>
              <w:snapToGrid w:val="0"/>
            </w:pPr>
          </w:p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960117" w:rsidRDefault="00960117" w:rsidP="005D518F">
            <w:pPr>
              <w:snapToGrid w:val="0"/>
            </w:pPr>
          </w:p>
        </w:tc>
      </w:tr>
      <w:tr w:rsidR="00960117" w:rsidTr="005D518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117" w:rsidRDefault="00960117" w:rsidP="005D518F">
            <w:pPr>
              <w:snapToGrid w:val="0"/>
            </w:pPr>
            <w:r>
              <w:rPr>
                <w:sz w:val="22"/>
                <w:szCs w:val="22"/>
              </w:rPr>
              <w:t>гражданская</w:t>
            </w:r>
          </w:p>
          <w:p w:rsidR="00960117" w:rsidRDefault="00960117" w:rsidP="005D518F">
            <w:pPr>
              <w:snapToGrid w:val="0"/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17" w:rsidRPr="00627B21" w:rsidRDefault="00960117" w:rsidP="005D518F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CE2DE8" w:rsidRDefault="00CE2DE8"/>
    <w:sectPr w:rsidR="00CE2DE8" w:rsidSect="00ED13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117"/>
    <w:rsid w:val="00960117"/>
    <w:rsid w:val="00CE2DE8"/>
    <w:rsid w:val="00E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 Бондареева</cp:lastModifiedBy>
  <cp:revision>2</cp:revision>
  <dcterms:created xsi:type="dcterms:W3CDTF">2017-12-13T07:51:00Z</dcterms:created>
  <dcterms:modified xsi:type="dcterms:W3CDTF">2022-04-19T14:22:00Z</dcterms:modified>
</cp:coreProperties>
</file>